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մարտի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23-ի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64211D" w:rsidRPr="00B10205">
        <w:rPr>
          <w:rFonts w:ascii="GHEA Grapalat" w:hAnsi="GHEA Grapalat"/>
          <w:sz w:val="24"/>
          <w:szCs w:val="24"/>
        </w:rPr>
        <w:t>3</w:t>
      </w:r>
      <w:r w:rsidR="00336416" w:rsidRPr="00B10205">
        <w:rPr>
          <w:rFonts w:ascii="GHEA Grapalat" w:hAnsi="GHEA Grapalat"/>
          <w:sz w:val="24"/>
          <w:szCs w:val="24"/>
        </w:rPr>
        <w:t>50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022C4B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Աննա Պետրոս</w:t>
      </w:r>
      <w:r w:rsidR="00B37F7D" w:rsidRPr="00AE5B39">
        <w:rPr>
          <w:rFonts w:ascii="GHEA Grapalat" w:hAnsi="GHEA Grapalat" w:cs="Sylfaen"/>
          <w:sz w:val="24"/>
          <w:szCs w:val="24"/>
          <w:lang w:val="hy-AM"/>
        </w:rPr>
        <w:t>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bookmarkStart w:id="0" w:name="_GoBack"/>
      <w:bookmarkEnd w:id="0"/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միջազգային հարկային և մաքսային հարաբերությունների բաժնի գլխավոր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՝ 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՝ 2023 թվականի ապրիլի 10-ից մինչև ապրիլի 14-ը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FD1BA4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B10205">
        <w:rPr>
          <w:rFonts w:ascii="GHEA Grapalat" w:hAnsi="GHEA Grapalat" w:cs="Times Armenian"/>
          <w:sz w:val="24"/>
          <w:szCs w:val="24"/>
          <w:lang w:val="hy-AM"/>
        </w:rPr>
        <w:t>Վիեննայի միացյալ ինստիտուտ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5A323A">
        <w:rPr>
          <w:rFonts w:ascii="GHEA Grapalat" w:hAnsi="GHEA Grapalat"/>
          <w:lang w:val="hy-AM"/>
        </w:rPr>
        <w:t>Ճանապարհածախս, գիշերավարձ,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29613D"/>
    <w:rsid w:val="002D6335"/>
    <w:rsid w:val="00336416"/>
    <w:rsid w:val="00354882"/>
    <w:rsid w:val="004B164F"/>
    <w:rsid w:val="005926A4"/>
    <w:rsid w:val="005A323A"/>
    <w:rsid w:val="0064211D"/>
    <w:rsid w:val="008563C1"/>
    <w:rsid w:val="00A164E2"/>
    <w:rsid w:val="00B10205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F5E3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Anna Petrosyan</cp:lastModifiedBy>
  <cp:revision>3</cp:revision>
  <dcterms:created xsi:type="dcterms:W3CDTF">2023-04-25T08:00:00Z</dcterms:created>
  <dcterms:modified xsi:type="dcterms:W3CDTF">2023-04-25T08:02:00Z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